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A3655B" w14:textId="77777777" w:rsidR="003E3FA5" w:rsidRPr="003E3FA5" w:rsidRDefault="003E3FA5" w:rsidP="003E3FA5">
      <w:pPr>
        <w:tabs>
          <w:tab w:val="center" w:pos="4320"/>
          <w:tab w:val="right" w:pos="8640"/>
        </w:tabs>
        <w:spacing w:after="0" w:line="240" w:lineRule="auto"/>
        <w:jc w:val="center"/>
        <w:rPr>
          <w:rFonts w:ascii="Times New Roman" w:eastAsia="Times New Roman" w:hAnsi="Times New Roman" w:cs="Times New Roman"/>
          <w:b/>
          <w:i/>
          <w:sz w:val="38"/>
          <w:szCs w:val="20"/>
        </w:rPr>
      </w:pPr>
      <w:r w:rsidRPr="003E3FA5">
        <w:rPr>
          <w:rFonts w:ascii="Times New Roman" w:eastAsia="Times New Roman" w:hAnsi="Times New Roman" w:cs="Times New Roman"/>
          <w:b/>
          <w:i/>
          <w:sz w:val="38"/>
          <w:szCs w:val="20"/>
        </w:rPr>
        <w:t>Public Utility Commission of Texas</w:t>
      </w:r>
    </w:p>
    <w:p w14:paraId="7473F9F8" w14:textId="77777777" w:rsidR="003E3FA5" w:rsidRPr="003E3FA5" w:rsidRDefault="003E3FA5" w:rsidP="003E3FA5">
      <w:pPr>
        <w:tabs>
          <w:tab w:val="left" w:pos="1800"/>
          <w:tab w:val="left" w:pos="6840"/>
          <w:tab w:val="right" w:pos="8640"/>
        </w:tabs>
        <w:spacing w:before="120" w:after="120" w:line="240" w:lineRule="auto"/>
        <w:rPr>
          <w:rFonts w:ascii="Times New Roman" w:eastAsia="Times New Roman" w:hAnsi="Times New Roman" w:cs="Times New Roman"/>
          <w:b/>
          <w:sz w:val="12"/>
          <w:szCs w:val="20"/>
        </w:rPr>
      </w:pPr>
      <w:r w:rsidRPr="003E3FA5">
        <w:rPr>
          <w:rFonts w:ascii="Times New Roman" w:eastAsia="Times New Roman" w:hAnsi="Times New Roman" w:cs="Times New Roman"/>
          <w:b/>
          <w:sz w:val="12"/>
          <w:szCs w:val="20"/>
        </w:rPr>
        <w:tab/>
      </w:r>
      <w:r w:rsidRPr="003E3FA5">
        <w:rPr>
          <w:rFonts w:ascii="Times New Roman" w:eastAsia="Times New Roman" w:hAnsi="Times New Roman" w:cs="Times New Roman"/>
          <w:b/>
          <w:sz w:val="12"/>
          <w:szCs w:val="20"/>
          <w:u w:val="single"/>
        </w:rPr>
        <w:tab/>
      </w:r>
    </w:p>
    <w:p w14:paraId="20499BDA" w14:textId="77777777" w:rsidR="003E3FA5" w:rsidRPr="003E3FA5" w:rsidRDefault="003E3FA5" w:rsidP="003E3FA5">
      <w:pPr>
        <w:spacing w:after="0" w:line="240" w:lineRule="auto"/>
        <w:jc w:val="center"/>
        <w:rPr>
          <w:rFonts w:ascii="Times New Roman" w:eastAsia="Times New Roman" w:hAnsi="Times New Roman" w:cs="Times New Roman"/>
          <w:b/>
          <w:sz w:val="36"/>
          <w:szCs w:val="36"/>
        </w:rPr>
      </w:pPr>
      <w:r w:rsidRPr="003E3FA5">
        <w:rPr>
          <w:rFonts w:ascii="Times New Roman" w:eastAsia="Times New Roman" w:hAnsi="Times New Roman" w:cs="Times New Roman"/>
          <w:b/>
          <w:sz w:val="38"/>
          <w:szCs w:val="20"/>
        </w:rPr>
        <w:t>Memorandum</w:t>
      </w:r>
    </w:p>
    <w:p w14:paraId="42ECC9D8" w14:textId="77777777" w:rsidR="003E3FA5" w:rsidRPr="003E3FA5" w:rsidRDefault="003E3FA5" w:rsidP="003E3FA5">
      <w:pPr>
        <w:spacing w:after="0" w:line="240" w:lineRule="auto"/>
        <w:rPr>
          <w:rFonts w:ascii="Times New Roman" w:eastAsia="Times New Roman" w:hAnsi="Times New Roman" w:cs="Times New Roman"/>
          <w:sz w:val="24"/>
          <w:szCs w:val="20"/>
        </w:rPr>
      </w:pPr>
    </w:p>
    <w:p w14:paraId="11084088" w14:textId="77777777" w:rsidR="003E3FA5" w:rsidRPr="003E3FA5" w:rsidRDefault="003E3FA5" w:rsidP="003E3FA5">
      <w:pPr>
        <w:spacing w:after="0" w:line="240" w:lineRule="auto"/>
        <w:jc w:val="both"/>
        <w:rPr>
          <w:rFonts w:ascii="Times New Roman" w:eastAsia="Times New Roman" w:hAnsi="Times New Roman" w:cs="Times New Roman"/>
          <w:szCs w:val="20"/>
        </w:rPr>
      </w:pPr>
    </w:p>
    <w:p w14:paraId="04A06BD0" w14:textId="737EC651" w:rsidR="003E3FA5" w:rsidRPr="003E3FA5" w:rsidRDefault="003E3FA5" w:rsidP="003E3FA5">
      <w:pPr>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TO</w:t>
      </w:r>
      <w:r w:rsidRPr="003E3FA5">
        <w:rPr>
          <w:rFonts w:ascii="Times New Roman" w:eastAsia="Times New Roman" w:hAnsi="Times New Roman" w:cs="Times New Roman"/>
          <w:sz w:val="24"/>
          <w:szCs w:val="24"/>
        </w:rPr>
        <w:t>:</w:t>
      </w:r>
      <w:r w:rsidRPr="003E3FA5">
        <w:rPr>
          <w:rFonts w:ascii="Times New Roman" w:eastAsia="Times New Roman" w:hAnsi="Times New Roman" w:cs="Times New Roman"/>
          <w:sz w:val="24"/>
          <w:szCs w:val="24"/>
        </w:rPr>
        <w:tab/>
      </w:r>
      <w:r w:rsidRPr="003E3FA5">
        <w:rPr>
          <w:rFonts w:ascii="Times New Roman" w:eastAsia="Times New Roman" w:hAnsi="Times New Roman" w:cs="Times New Roman"/>
          <w:sz w:val="24"/>
          <w:szCs w:val="24"/>
        </w:rPr>
        <w:tab/>
      </w:r>
      <w:r w:rsidR="00791FEC">
        <w:rPr>
          <w:rFonts w:ascii="Times New Roman" w:eastAsia="Times New Roman" w:hAnsi="Times New Roman" w:cs="Times New Roman"/>
          <w:sz w:val="24"/>
          <w:szCs w:val="24"/>
        </w:rPr>
        <w:t>Bradley Reynolds</w:t>
      </w:r>
      <w:r w:rsidR="006E6ACF">
        <w:rPr>
          <w:rFonts w:ascii="Times New Roman" w:eastAsia="Times New Roman" w:hAnsi="Times New Roman" w:cs="Times New Roman"/>
          <w:sz w:val="24"/>
          <w:szCs w:val="24"/>
        </w:rPr>
        <w:t xml:space="preserve"> </w:t>
      </w:r>
    </w:p>
    <w:p w14:paraId="1954CC34" w14:textId="77777777" w:rsidR="003E3FA5" w:rsidRPr="003E3FA5" w:rsidRDefault="003E3FA5" w:rsidP="003E3FA5">
      <w:pPr>
        <w:spacing w:after="0" w:line="240" w:lineRule="auto"/>
        <w:ind w:left="720" w:firstLine="720"/>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Legal Division</w:t>
      </w:r>
      <w:r w:rsidRPr="003E3FA5">
        <w:rPr>
          <w:rFonts w:ascii="Times New Roman" w:eastAsia="Times New Roman" w:hAnsi="Times New Roman" w:cs="Times New Roman"/>
          <w:sz w:val="24"/>
          <w:szCs w:val="24"/>
        </w:rPr>
        <w:tab/>
      </w:r>
    </w:p>
    <w:p w14:paraId="652A9EDC" w14:textId="77777777" w:rsidR="003E3FA5" w:rsidRPr="003E3FA5" w:rsidRDefault="003E3FA5" w:rsidP="003E3FA5">
      <w:pPr>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ab/>
      </w:r>
      <w:r w:rsidRPr="003E3FA5">
        <w:rPr>
          <w:rFonts w:ascii="Times New Roman" w:eastAsia="Times New Roman" w:hAnsi="Times New Roman" w:cs="Times New Roman"/>
          <w:sz w:val="24"/>
          <w:szCs w:val="24"/>
        </w:rPr>
        <w:tab/>
      </w:r>
    </w:p>
    <w:p w14:paraId="2F1D5210" w14:textId="03B13224" w:rsidR="003E3FA5" w:rsidRPr="003E3FA5" w:rsidRDefault="003E3FA5" w:rsidP="00A173E8">
      <w:pPr>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FROM</w:t>
      </w:r>
      <w:r w:rsidRPr="003E3FA5">
        <w:rPr>
          <w:rFonts w:ascii="Times New Roman" w:eastAsia="Times New Roman" w:hAnsi="Times New Roman" w:cs="Times New Roman"/>
          <w:sz w:val="24"/>
          <w:szCs w:val="24"/>
        </w:rPr>
        <w:t>:</w:t>
      </w:r>
      <w:r w:rsidRPr="003E3FA5">
        <w:rPr>
          <w:rFonts w:ascii="Times New Roman" w:eastAsia="Times New Roman" w:hAnsi="Times New Roman" w:cs="Times New Roman"/>
          <w:sz w:val="24"/>
          <w:szCs w:val="24"/>
        </w:rPr>
        <w:tab/>
        <w:t>Ethan Blanchard</w:t>
      </w:r>
      <w:r w:rsidR="00B52332">
        <w:rPr>
          <w:rFonts w:ascii="Times New Roman" w:eastAsia="Times New Roman" w:hAnsi="Times New Roman" w:cs="Times New Roman"/>
          <w:sz w:val="24"/>
          <w:szCs w:val="24"/>
        </w:rPr>
        <w:t xml:space="preserve"> </w:t>
      </w:r>
    </w:p>
    <w:p w14:paraId="12E1F81F" w14:textId="77777777" w:rsidR="003E3FA5" w:rsidRPr="003E3FA5" w:rsidRDefault="003E3FA5" w:rsidP="003E3FA5">
      <w:pPr>
        <w:spacing w:after="0" w:line="240" w:lineRule="auto"/>
        <w:ind w:left="720" w:firstLine="720"/>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Rate Regulation Division</w:t>
      </w:r>
    </w:p>
    <w:p w14:paraId="01F87B9B" w14:textId="77777777" w:rsidR="003E3FA5" w:rsidRPr="003E3FA5" w:rsidRDefault="003E3FA5" w:rsidP="003E3FA5">
      <w:pPr>
        <w:spacing w:after="0" w:line="240" w:lineRule="auto"/>
        <w:jc w:val="both"/>
        <w:rPr>
          <w:rFonts w:ascii="Times New Roman" w:eastAsia="Times New Roman" w:hAnsi="Times New Roman" w:cs="Times New Roman"/>
          <w:sz w:val="24"/>
          <w:szCs w:val="24"/>
        </w:rPr>
      </w:pPr>
    </w:p>
    <w:p w14:paraId="34AAA195" w14:textId="3E3CD302" w:rsidR="003E3FA5" w:rsidRPr="003E3FA5" w:rsidRDefault="003E3FA5" w:rsidP="003E3FA5">
      <w:pPr>
        <w:spacing w:after="0" w:line="240" w:lineRule="auto"/>
        <w:ind w:left="1440" w:hanging="1440"/>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DATE:</w:t>
      </w:r>
      <w:r w:rsidRPr="003E3FA5">
        <w:rPr>
          <w:rFonts w:ascii="Times New Roman" w:eastAsia="Times New Roman" w:hAnsi="Times New Roman" w:cs="Times New Roman"/>
          <w:sz w:val="24"/>
          <w:szCs w:val="24"/>
        </w:rPr>
        <w:t xml:space="preserve">  </w:t>
      </w:r>
      <w:r w:rsidRPr="003E3FA5">
        <w:rPr>
          <w:rFonts w:ascii="Times New Roman" w:eastAsia="Times New Roman" w:hAnsi="Times New Roman" w:cs="Times New Roman"/>
          <w:sz w:val="24"/>
          <w:szCs w:val="24"/>
        </w:rPr>
        <w:tab/>
      </w:r>
      <w:r w:rsidR="00C36FB4">
        <w:rPr>
          <w:rFonts w:ascii="Times New Roman" w:eastAsia="Times New Roman" w:hAnsi="Times New Roman" w:cs="Times New Roman"/>
          <w:sz w:val="24"/>
          <w:szCs w:val="24"/>
        </w:rPr>
        <w:t>September 16</w:t>
      </w:r>
      <w:r w:rsidRPr="003E3FA5">
        <w:rPr>
          <w:rFonts w:ascii="Times New Roman" w:eastAsia="Times New Roman" w:hAnsi="Times New Roman" w:cs="Times New Roman"/>
          <w:sz w:val="24"/>
          <w:szCs w:val="24"/>
        </w:rPr>
        <w:t>, 2022</w:t>
      </w:r>
    </w:p>
    <w:p w14:paraId="1105946C" w14:textId="77777777" w:rsidR="003E3FA5" w:rsidRPr="003E3FA5" w:rsidRDefault="003E3FA5" w:rsidP="003E3FA5">
      <w:pPr>
        <w:spacing w:after="0" w:line="240" w:lineRule="auto"/>
        <w:ind w:left="1440" w:hanging="1440"/>
        <w:jc w:val="both"/>
        <w:rPr>
          <w:rFonts w:ascii="Times New Roman" w:eastAsia="Times New Roman" w:hAnsi="Times New Roman" w:cs="Times New Roman"/>
          <w:sz w:val="24"/>
          <w:szCs w:val="24"/>
        </w:rPr>
      </w:pPr>
    </w:p>
    <w:p w14:paraId="1E1B9BB3" w14:textId="5C500F5E" w:rsidR="003E3FA5" w:rsidRPr="003E3FA5" w:rsidRDefault="003E3FA5" w:rsidP="00607086">
      <w:pPr>
        <w:pBdr>
          <w:bottom w:val="single" w:sz="12" w:space="1" w:color="auto"/>
        </w:pBdr>
        <w:autoSpaceDE w:val="0"/>
        <w:autoSpaceDN w:val="0"/>
        <w:adjustRightInd w:val="0"/>
        <w:spacing w:after="0" w:line="240" w:lineRule="auto"/>
        <w:ind w:left="1440" w:hanging="1440"/>
        <w:jc w:val="both"/>
        <w:rPr>
          <w:rFonts w:ascii="Times New Roman" w:eastAsia="Times New Roman" w:hAnsi="Times New Roman" w:cs="Times New Roman"/>
          <w:b/>
          <w:bCs/>
          <w:i/>
          <w:iCs/>
          <w:sz w:val="24"/>
          <w:szCs w:val="24"/>
        </w:rPr>
      </w:pPr>
      <w:r w:rsidRPr="00147CE5">
        <w:rPr>
          <w:rFonts w:ascii="Times New Roman" w:eastAsia="Times New Roman" w:hAnsi="Times New Roman" w:cs="Times New Roman"/>
          <w:b/>
          <w:sz w:val="24"/>
          <w:szCs w:val="24"/>
        </w:rPr>
        <w:t>RE</w:t>
      </w:r>
      <w:r w:rsidRPr="00147CE5">
        <w:rPr>
          <w:rFonts w:ascii="Times New Roman" w:eastAsia="Times New Roman" w:hAnsi="Times New Roman" w:cs="Times New Roman"/>
          <w:sz w:val="24"/>
          <w:szCs w:val="24"/>
        </w:rPr>
        <w:t>:</w:t>
      </w:r>
      <w:r w:rsidRPr="00147CE5">
        <w:rPr>
          <w:rFonts w:ascii="Times New Roman" w:eastAsia="Times New Roman" w:hAnsi="Times New Roman" w:cs="Times New Roman"/>
          <w:sz w:val="24"/>
          <w:szCs w:val="24"/>
        </w:rPr>
        <w:tab/>
      </w:r>
      <w:bookmarkStart w:id="0" w:name="_Hlk78868904"/>
      <w:r w:rsidR="00607086" w:rsidRPr="00147CE5">
        <w:rPr>
          <w:rFonts w:ascii="Times New Roman" w:eastAsia="Times New Roman" w:hAnsi="Times New Roman" w:cs="Times New Roman"/>
          <w:bCs/>
          <w:sz w:val="24"/>
          <w:szCs w:val="24"/>
        </w:rPr>
        <w:t xml:space="preserve">Docket No. </w:t>
      </w:r>
      <w:r w:rsidR="006E6ACF">
        <w:rPr>
          <w:rFonts w:ascii="Times New Roman" w:eastAsia="Times New Roman" w:hAnsi="Times New Roman" w:cs="Times New Roman"/>
          <w:bCs/>
          <w:iCs/>
          <w:sz w:val="24"/>
          <w:szCs w:val="24"/>
        </w:rPr>
        <w:t>5</w:t>
      </w:r>
      <w:r w:rsidR="00791FEC">
        <w:rPr>
          <w:rFonts w:ascii="Times New Roman" w:eastAsia="Times New Roman" w:hAnsi="Times New Roman" w:cs="Times New Roman"/>
          <w:bCs/>
          <w:iCs/>
          <w:sz w:val="24"/>
          <w:szCs w:val="24"/>
        </w:rPr>
        <w:t>3445</w:t>
      </w:r>
      <w:r w:rsidR="00607086" w:rsidRPr="00147CE5">
        <w:rPr>
          <w:rFonts w:ascii="Times New Roman" w:eastAsia="Times New Roman" w:hAnsi="Times New Roman" w:cs="Times New Roman"/>
          <w:bCs/>
          <w:i/>
          <w:iCs/>
          <w:sz w:val="24"/>
          <w:szCs w:val="24"/>
        </w:rPr>
        <w:t xml:space="preserve"> – </w:t>
      </w:r>
      <w:bookmarkEnd w:id="0"/>
      <w:r w:rsidR="00607086" w:rsidRPr="00147CE5">
        <w:rPr>
          <w:rFonts w:ascii="Times New Roman" w:eastAsia="Times New Roman" w:hAnsi="Times New Roman" w:cs="Times New Roman"/>
          <w:bCs/>
          <w:i/>
          <w:iCs/>
          <w:sz w:val="24"/>
          <w:szCs w:val="24"/>
        </w:rPr>
        <w:t>Application of</w:t>
      </w:r>
      <w:r w:rsidR="00607086">
        <w:rPr>
          <w:rFonts w:ascii="Times New Roman" w:eastAsia="Times New Roman" w:hAnsi="Times New Roman" w:cs="Times New Roman"/>
          <w:bCs/>
          <w:i/>
          <w:iCs/>
          <w:sz w:val="24"/>
          <w:szCs w:val="24"/>
        </w:rPr>
        <w:t xml:space="preserve"> Undine </w:t>
      </w:r>
      <w:r w:rsidR="001B6EC2">
        <w:rPr>
          <w:rFonts w:ascii="Times New Roman" w:eastAsia="Times New Roman" w:hAnsi="Times New Roman" w:cs="Times New Roman"/>
          <w:bCs/>
          <w:i/>
          <w:iCs/>
          <w:sz w:val="24"/>
          <w:szCs w:val="24"/>
        </w:rPr>
        <w:t>Texas</w:t>
      </w:r>
      <w:r w:rsidR="00607086">
        <w:rPr>
          <w:rFonts w:ascii="Times New Roman" w:eastAsia="Times New Roman" w:hAnsi="Times New Roman" w:cs="Times New Roman"/>
          <w:bCs/>
          <w:i/>
          <w:iCs/>
          <w:sz w:val="24"/>
          <w:szCs w:val="24"/>
        </w:rPr>
        <w:t xml:space="preserve">, LLC </w:t>
      </w:r>
      <w:r w:rsidR="001B6EC2">
        <w:rPr>
          <w:rFonts w:ascii="Times New Roman" w:eastAsia="Times New Roman" w:hAnsi="Times New Roman" w:cs="Times New Roman"/>
          <w:bCs/>
          <w:i/>
          <w:iCs/>
          <w:sz w:val="24"/>
          <w:szCs w:val="24"/>
        </w:rPr>
        <w:t>to Amend its Certificate of Conveniences and Necessity in Fort Bend County</w:t>
      </w:r>
    </w:p>
    <w:p w14:paraId="2430D8CD" w14:textId="77777777" w:rsidR="003E3FA5" w:rsidRPr="003E3FA5" w:rsidRDefault="003E3FA5" w:rsidP="003E3FA5">
      <w:pPr>
        <w:spacing w:after="0" w:line="240" w:lineRule="auto"/>
        <w:jc w:val="both"/>
        <w:rPr>
          <w:rFonts w:ascii="Times New Roman" w:eastAsia="Times New Roman" w:hAnsi="Times New Roman" w:cs="Times New Roman"/>
          <w:sz w:val="24"/>
          <w:szCs w:val="24"/>
        </w:rPr>
      </w:pPr>
    </w:p>
    <w:p w14:paraId="242D1E3E" w14:textId="1EEF9DC7" w:rsidR="00FD1E5A" w:rsidRDefault="00B078F0" w:rsidP="00A42084">
      <w:pPr>
        <w:spacing w:after="120" w:line="360" w:lineRule="auto"/>
        <w:ind w:firstLine="720"/>
        <w:jc w:val="both"/>
        <w:rPr>
          <w:rFonts w:ascii="Times New Roman" w:eastAsia="Times New Roman" w:hAnsi="Times New Roman" w:cs="Times New Roman"/>
          <w:sz w:val="24"/>
          <w:szCs w:val="24"/>
        </w:rPr>
      </w:pPr>
      <w:r w:rsidRPr="00B078F0">
        <w:rPr>
          <w:rFonts w:ascii="Times New Roman" w:eastAsia="Times New Roman" w:hAnsi="Times New Roman" w:cs="Times New Roman"/>
          <w:sz w:val="24"/>
          <w:szCs w:val="24"/>
        </w:rPr>
        <w:t xml:space="preserve">On </w:t>
      </w:r>
      <w:r w:rsidR="00791FEC">
        <w:rPr>
          <w:rFonts w:ascii="Times New Roman" w:eastAsia="Times New Roman" w:hAnsi="Times New Roman" w:cs="Times New Roman"/>
          <w:sz w:val="24"/>
          <w:szCs w:val="24"/>
        </w:rPr>
        <w:t>April</w:t>
      </w:r>
      <w:r w:rsidR="006E6ACF">
        <w:rPr>
          <w:rFonts w:ascii="Times New Roman" w:eastAsia="Times New Roman" w:hAnsi="Times New Roman" w:cs="Times New Roman"/>
          <w:sz w:val="24"/>
          <w:szCs w:val="24"/>
        </w:rPr>
        <w:t xml:space="preserve"> </w:t>
      </w:r>
      <w:r w:rsidR="00791FEC">
        <w:rPr>
          <w:rFonts w:ascii="Times New Roman" w:eastAsia="Times New Roman" w:hAnsi="Times New Roman" w:cs="Times New Roman"/>
          <w:sz w:val="24"/>
          <w:szCs w:val="24"/>
        </w:rPr>
        <w:t>1</w:t>
      </w:r>
      <w:r w:rsidRPr="00B078F0">
        <w:rPr>
          <w:rFonts w:ascii="Times New Roman" w:eastAsia="Times New Roman" w:hAnsi="Times New Roman" w:cs="Times New Roman"/>
          <w:sz w:val="24"/>
          <w:szCs w:val="24"/>
        </w:rPr>
        <w:t xml:space="preserve">, </w:t>
      </w:r>
      <w:r w:rsidR="00943090">
        <w:rPr>
          <w:rFonts w:ascii="Times New Roman" w:eastAsia="Times New Roman" w:hAnsi="Times New Roman" w:cs="Times New Roman"/>
          <w:sz w:val="24"/>
          <w:szCs w:val="24"/>
        </w:rPr>
        <w:t>202</w:t>
      </w:r>
      <w:r w:rsidR="00791FEC">
        <w:rPr>
          <w:rFonts w:ascii="Times New Roman" w:eastAsia="Times New Roman" w:hAnsi="Times New Roman" w:cs="Times New Roman"/>
          <w:sz w:val="24"/>
          <w:szCs w:val="24"/>
        </w:rPr>
        <w:t>2</w:t>
      </w:r>
      <w:r w:rsidRPr="00B078F0">
        <w:rPr>
          <w:rFonts w:ascii="Times New Roman" w:eastAsia="Times New Roman" w:hAnsi="Times New Roman" w:cs="Times New Roman"/>
          <w:sz w:val="24"/>
          <w:szCs w:val="24"/>
        </w:rPr>
        <w:t xml:space="preserve">, Undine </w:t>
      </w:r>
      <w:r w:rsidR="001B6EC2">
        <w:rPr>
          <w:rFonts w:ascii="Times New Roman" w:eastAsia="Times New Roman" w:hAnsi="Times New Roman" w:cs="Times New Roman"/>
          <w:sz w:val="24"/>
          <w:szCs w:val="24"/>
        </w:rPr>
        <w:t>Texas</w:t>
      </w:r>
      <w:r w:rsidRPr="00B078F0">
        <w:rPr>
          <w:rFonts w:ascii="Times New Roman" w:eastAsia="Times New Roman" w:hAnsi="Times New Roman" w:cs="Times New Roman"/>
          <w:sz w:val="24"/>
          <w:szCs w:val="24"/>
        </w:rPr>
        <w:t>, LLC (Undine)</w:t>
      </w:r>
      <w:r w:rsidR="00791FEC">
        <w:rPr>
          <w:rFonts w:ascii="Times New Roman" w:eastAsia="Times New Roman" w:hAnsi="Times New Roman" w:cs="Times New Roman"/>
          <w:sz w:val="24"/>
          <w:szCs w:val="24"/>
        </w:rPr>
        <w:t xml:space="preserve"> </w:t>
      </w:r>
      <w:r w:rsidRPr="00B078F0">
        <w:rPr>
          <w:rFonts w:ascii="Times New Roman" w:eastAsia="Times New Roman" w:hAnsi="Times New Roman" w:cs="Times New Roman"/>
          <w:sz w:val="24"/>
          <w:szCs w:val="24"/>
        </w:rPr>
        <w:t xml:space="preserve">an application </w:t>
      </w:r>
      <w:r w:rsidR="00791FEC">
        <w:rPr>
          <w:rFonts w:ascii="Times New Roman" w:eastAsia="Times New Roman" w:hAnsi="Times New Roman" w:cs="Times New Roman"/>
          <w:sz w:val="24"/>
          <w:szCs w:val="24"/>
        </w:rPr>
        <w:t>to amend its water Certificate of Convenience and Necessity (CCN), No. 12407,</w:t>
      </w:r>
      <w:r w:rsidRPr="00B078F0">
        <w:rPr>
          <w:rFonts w:ascii="Times New Roman" w:eastAsia="Times New Roman" w:hAnsi="Times New Roman" w:cs="Times New Roman"/>
          <w:sz w:val="24"/>
          <w:szCs w:val="24"/>
        </w:rPr>
        <w:t xml:space="preserve"> in </w:t>
      </w:r>
      <w:r w:rsidR="001B6EC2">
        <w:rPr>
          <w:rFonts w:ascii="Times New Roman" w:eastAsia="Times New Roman" w:hAnsi="Times New Roman" w:cs="Times New Roman"/>
          <w:sz w:val="24"/>
          <w:szCs w:val="24"/>
        </w:rPr>
        <w:t xml:space="preserve">Fort Bend </w:t>
      </w:r>
      <w:r w:rsidRPr="00B078F0">
        <w:rPr>
          <w:rFonts w:ascii="Times New Roman" w:eastAsia="Times New Roman" w:hAnsi="Times New Roman" w:cs="Times New Roman"/>
          <w:sz w:val="24"/>
          <w:szCs w:val="24"/>
        </w:rPr>
        <w:t>County under the provisions of</w:t>
      </w:r>
      <w:r w:rsidR="00791FEC">
        <w:rPr>
          <w:rFonts w:ascii="Times New Roman" w:eastAsia="Times New Roman" w:hAnsi="Times New Roman" w:cs="Times New Roman"/>
          <w:sz w:val="24"/>
          <w:szCs w:val="24"/>
        </w:rPr>
        <w:t xml:space="preserve"> Subchapter G of</w:t>
      </w:r>
      <w:r w:rsidRPr="00B078F0">
        <w:rPr>
          <w:rFonts w:ascii="Times New Roman" w:eastAsia="Times New Roman" w:hAnsi="Times New Roman" w:cs="Times New Roman"/>
          <w:sz w:val="24"/>
          <w:szCs w:val="24"/>
        </w:rPr>
        <w:t xml:space="preserve"> Texas Water Code </w:t>
      </w:r>
      <w:r w:rsidR="00791FEC">
        <w:rPr>
          <w:rFonts w:ascii="Times New Roman" w:eastAsia="Times New Roman" w:hAnsi="Times New Roman" w:cs="Times New Roman"/>
          <w:sz w:val="24"/>
          <w:szCs w:val="24"/>
        </w:rPr>
        <w:t>Chapter 13.</w:t>
      </w:r>
    </w:p>
    <w:p w14:paraId="41C7DCC5" w14:textId="4DB8F978" w:rsidR="00376E5F" w:rsidRPr="00973928" w:rsidRDefault="00376E5F" w:rsidP="00FD1E5A">
      <w:pPr>
        <w:widowControl w:val="0"/>
        <w:spacing w:after="120" w:line="360" w:lineRule="auto"/>
        <w:ind w:firstLine="720"/>
        <w:jc w:val="both"/>
        <w:rPr>
          <w:rFonts w:ascii="Times New Roman" w:eastAsia="Times New Roman" w:hAnsi="Times New Roman" w:cs="Times New Roman"/>
          <w:sz w:val="24"/>
          <w:szCs w:val="24"/>
        </w:rPr>
      </w:pPr>
      <w:r w:rsidRPr="00376E5F">
        <w:rPr>
          <w:rFonts w:ascii="Times New Roman" w:eastAsia="Times New Roman" w:hAnsi="Times New Roman" w:cs="Times New Roman"/>
          <w:sz w:val="24"/>
          <w:szCs w:val="24"/>
        </w:rPr>
        <w:t xml:space="preserve">An owner or operator of a retail public utility must have the financial resources to operate and manage the utility and to provide continuous and adequate service to the current and requested utility service areas, as established by 16 </w:t>
      </w:r>
      <w:r w:rsidRPr="00973928">
        <w:rPr>
          <w:rFonts w:ascii="Times New Roman" w:eastAsia="Times New Roman" w:hAnsi="Times New Roman" w:cs="Times New Roman"/>
          <w:sz w:val="24"/>
          <w:szCs w:val="24"/>
        </w:rPr>
        <w:t xml:space="preserve">Texas Administrative Code (TAC) § 24.11. </w:t>
      </w:r>
      <w:r w:rsidR="00607086">
        <w:rPr>
          <w:rFonts w:ascii="Times New Roman" w:eastAsia="Times New Roman" w:hAnsi="Times New Roman" w:cs="Times New Roman"/>
          <w:sz w:val="24"/>
          <w:szCs w:val="24"/>
        </w:rPr>
        <w:t>Undine</w:t>
      </w:r>
      <w:r w:rsidR="00BA5465" w:rsidRPr="00973928">
        <w:rPr>
          <w:rFonts w:ascii="Times New Roman" w:eastAsia="Times New Roman" w:hAnsi="Times New Roman" w:cs="Times New Roman"/>
          <w:sz w:val="24"/>
          <w:szCs w:val="24"/>
        </w:rPr>
        <w:t xml:space="preserve"> </w:t>
      </w:r>
      <w:r w:rsidRPr="00973928">
        <w:rPr>
          <w:rFonts w:ascii="Times New Roman" w:eastAsia="Times New Roman" w:hAnsi="Times New Roman" w:cs="Times New Roman"/>
          <w:sz w:val="24"/>
          <w:szCs w:val="24"/>
        </w:rPr>
        <w:t xml:space="preserve">must demonstrate that it meets one of the five leverage tests under 16 TAC § 24.11(e)(2) as well as the operations test under 16 TAC § 24.11(e)(3).  </w:t>
      </w:r>
    </w:p>
    <w:p w14:paraId="161014E3" w14:textId="0BFC542D" w:rsidR="00376E5F" w:rsidRPr="00505F11" w:rsidRDefault="00376E5F" w:rsidP="00FD1E5A">
      <w:pPr>
        <w:widowControl w:val="0"/>
        <w:spacing w:after="120" w:line="360" w:lineRule="auto"/>
        <w:jc w:val="both"/>
        <w:rPr>
          <w:rFonts w:ascii="Times New Roman" w:eastAsia="Times New Roman" w:hAnsi="Times New Roman" w:cs="Times New Roman"/>
          <w:b/>
          <w:bCs/>
          <w:sz w:val="24"/>
          <w:szCs w:val="24"/>
        </w:rPr>
      </w:pPr>
      <w:r w:rsidRPr="00505F11">
        <w:rPr>
          <w:rFonts w:ascii="Times New Roman" w:eastAsia="Times New Roman" w:hAnsi="Times New Roman" w:cs="Times New Roman"/>
          <w:b/>
          <w:bCs/>
          <w:i/>
          <w:iCs/>
          <w:sz w:val="24"/>
          <w:szCs w:val="24"/>
        </w:rPr>
        <w:t>Leverage Test</w:t>
      </w:r>
    </w:p>
    <w:p w14:paraId="41095861" w14:textId="71F4FF1A" w:rsidR="00E323E1" w:rsidRPr="003C6189" w:rsidRDefault="00E323E1" w:rsidP="00FD1E5A">
      <w:pPr>
        <w:widowControl w:val="0"/>
        <w:spacing w:after="12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Undine</w:t>
      </w:r>
      <w:r w:rsidR="001B6EC2">
        <w:rPr>
          <w:rFonts w:ascii="Times New Roman" w:eastAsia="Times New Roman" w:hAnsi="Times New Roman" w:cs="Times New Roman"/>
          <w:sz w:val="24"/>
          <w:szCs w:val="24"/>
        </w:rPr>
        <w:t xml:space="preserve"> has </w:t>
      </w:r>
      <w:r>
        <w:rPr>
          <w:rFonts w:ascii="Times New Roman" w:eastAsia="Times New Roman" w:hAnsi="Times New Roman" w:cs="Times New Roman"/>
          <w:sz w:val="24"/>
          <w:szCs w:val="24"/>
        </w:rPr>
        <w:t xml:space="preserve">filed a Guaranty Agreement between Undine and Undine’s guarantor, Undine Group, LLC, which states that Undine Group, LLC is capable, available, and willing to cover temporary cash </w:t>
      </w:r>
      <w:r w:rsidRPr="003C6189">
        <w:rPr>
          <w:rFonts w:ascii="Times New Roman" w:eastAsia="Times New Roman" w:hAnsi="Times New Roman" w:cs="Times New Roman"/>
          <w:sz w:val="24"/>
          <w:szCs w:val="24"/>
        </w:rPr>
        <w:t>shortages.</w:t>
      </w:r>
      <w:r w:rsidR="00156FAF" w:rsidRPr="003C6189">
        <w:rPr>
          <w:rStyle w:val="FootnoteReference"/>
          <w:rFonts w:ascii="Times New Roman" w:eastAsia="Times New Roman" w:hAnsi="Times New Roman" w:cs="Times New Roman"/>
          <w:sz w:val="24"/>
          <w:szCs w:val="24"/>
        </w:rPr>
        <w:footnoteReference w:id="1"/>
      </w:r>
    </w:p>
    <w:p w14:paraId="63473F0F" w14:textId="5EEB8CB1" w:rsidR="00133D92" w:rsidRPr="00A36022" w:rsidRDefault="00133D92" w:rsidP="00FD1E5A">
      <w:pPr>
        <w:widowControl w:val="0"/>
        <w:spacing w:after="120" w:line="360" w:lineRule="auto"/>
        <w:ind w:firstLine="720"/>
        <w:jc w:val="both"/>
        <w:rPr>
          <w:rFonts w:ascii="Times New Roman" w:eastAsia="Times New Roman" w:hAnsi="Times New Roman" w:cs="Times New Roman"/>
          <w:sz w:val="24"/>
          <w:szCs w:val="24"/>
        </w:rPr>
      </w:pPr>
      <w:r w:rsidRPr="003C6189">
        <w:rPr>
          <w:rFonts w:ascii="Times New Roman" w:eastAsia="Times New Roman" w:hAnsi="Times New Roman" w:cs="Times New Roman"/>
          <w:sz w:val="24"/>
          <w:szCs w:val="24"/>
        </w:rPr>
        <w:t>My analysis is based on financial statements</w:t>
      </w:r>
      <w:r w:rsidR="005F490C" w:rsidRPr="003C6189">
        <w:rPr>
          <w:rFonts w:ascii="Times New Roman" w:eastAsia="Times New Roman" w:hAnsi="Times New Roman" w:cs="Times New Roman"/>
          <w:sz w:val="24"/>
          <w:szCs w:val="24"/>
        </w:rPr>
        <w:t xml:space="preserve"> filed </w:t>
      </w:r>
      <w:r w:rsidRPr="003C6189">
        <w:rPr>
          <w:rFonts w:ascii="Times New Roman" w:eastAsia="Times New Roman" w:hAnsi="Times New Roman" w:cs="Times New Roman"/>
          <w:sz w:val="24"/>
          <w:szCs w:val="24"/>
        </w:rPr>
        <w:t>ending</w:t>
      </w:r>
      <w:r w:rsidR="00174B7C" w:rsidRPr="003C6189">
        <w:rPr>
          <w:rFonts w:ascii="Times New Roman" w:eastAsia="Times New Roman" w:hAnsi="Times New Roman" w:cs="Times New Roman"/>
          <w:sz w:val="24"/>
          <w:szCs w:val="24"/>
        </w:rPr>
        <w:t xml:space="preserve"> </w:t>
      </w:r>
      <w:r w:rsidR="004C3AC9" w:rsidRPr="003C6189">
        <w:rPr>
          <w:rFonts w:ascii="Times New Roman" w:eastAsia="Times New Roman" w:hAnsi="Times New Roman" w:cs="Times New Roman"/>
          <w:sz w:val="24"/>
          <w:szCs w:val="24"/>
        </w:rPr>
        <w:t>December 31</w:t>
      </w:r>
      <w:r w:rsidR="00BA5465" w:rsidRPr="003C6189">
        <w:rPr>
          <w:rFonts w:ascii="Times New Roman" w:eastAsia="Times New Roman" w:hAnsi="Times New Roman" w:cs="Times New Roman"/>
          <w:sz w:val="24"/>
          <w:szCs w:val="24"/>
        </w:rPr>
        <w:t xml:space="preserve">, </w:t>
      </w:r>
      <w:r w:rsidR="005F490C" w:rsidRPr="003C6189">
        <w:rPr>
          <w:rFonts w:ascii="Times New Roman" w:eastAsia="Times New Roman" w:hAnsi="Times New Roman" w:cs="Times New Roman"/>
          <w:sz w:val="24"/>
          <w:szCs w:val="24"/>
        </w:rPr>
        <w:t>202</w:t>
      </w:r>
      <w:r w:rsidR="00612643">
        <w:rPr>
          <w:rFonts w:ascii="Times New Roman" w:eastAsia="Times New Roman" w:hAnsi="Times New Roman" w:cs="Times New Roman"/>
          <w:sz w:val="24"/>
          <w:szCs w:val="24"/>
        </w:rPr>
        <w:t>1</w:t>
      </w:r>
      <w:r w:rsidRPr="003C6189">
        <w:rPr>
          <w:rFonts w:ascii="Times New Roman" w:eastAsia="Times New Roman" w:hAnsi="Times New Roman" w:cs="Times New Roman"/>
          <w:sz w:val="24"/>
          <w:szCs w:val="24"/>
        </w:rPr>
        <w:t xml:space="preserve">.  These financial statements contain an unqualified auditor’s opinion from </w:t>
      </w:r>
      <w:r w:rsidR="00607086" w:rsidRPr="003C6189">
        <w:rPr>
          <w:rFonts w:ascii="Times New Roman" w:eastAsia="Times New Roman" w:hAnsi="Times New Roman" w:cs="Times New Roman"/>
          <w:sz w:val="24"/>
          <w:szCs w:val="24"/>
        </w:rPr>
        <w:t>Plante &amp; Moran, PLLC</w:t>
      </w:r>
      <w:r w:rsidR="00174B7C" w:rsidRPr="003C6189">
        <w:rPr>
          <w:rFonts w:ascii="Times New Roman" w:eastAsia="Times New Roman" w:hAnsi="Times New Roman" w:cs="Times New Roman"/>
          <w:sz w:val="24"/>
          <w:szCs w:val="24"/>
        </w:rPr>
        <w:t xml:space="preserve"> </w:t>
      </w:r>
      <w:r w:rsidRPr="003C6189">
        <w:rPr>
          <w:rFonts w:ascii="Times New Roman" w:eastAsia="Times New Roman" w:hAnsi="Times New Roman" w:cs="Times New Roman"/>
          <w:sz w:val="24"/>
          <w:szCs w:val="24"/>
        </w:rPr>
        <w:t xml:space="preserve">stating that the financial statements present fairly, in all material respects, the financial position of </w:t>
      </w:r>
      <w:r w:rsidR="00607086" w:rsidRPr="003C6189">
        <w:rPr>
          <w:rFonts w:ascii="Times New Roman" w:eastAsia="Times New Roman" w:hAnsi="Times New Roman" w:cs="Times New Roman"/>
          <w:sz w:val="24"/>
          <w:szCs w:val="24"/>
        </w:rPr>
        <w:t>Undine</w:t>
      </w:r>
      <w:r w:rsidR="00156FAF" w:rsidRPr="003C6189">
        <w:rPr>
          <w:rFonts w:ascii="Times New Roman" w:eastAsia="Times New Roman" w:hAnsi="Times New Roman" w:cs="Times New Roman"/>
          <w:sz w:val="24"/>
          <w:szCs w:val="24"/>
        </w:rPr>
        <w:t xml:space="preserve"> </w:t>
      </w:r>
      <w:r w:rsidR="00156FAF" w:rsidRPr="003C6189">
        <w:rPr>
          <w:rFonts w:ascii="Times New Roman" w:eastAsia="Times New Roman" w:hAnsi="Times New Roman" w:cs="Times New Roman"/>
          <w:sz w:val="24"/>
          <w:szCs w:val="24"/>
        </w:rPr>
        <w:lastRenderedPageBreak/>
        <w:t>Group, LLC</w:t>
      </w:r>
      <w:r w:rsidRPr="003C6189">
        <w:rPr>
          <w:rFonts w:ascii="Times New Roman" w:eastAsia="Times New Roman" w:hAnsi="Times New Roman" w:cs="Times New Roman"/>
          <w:sz w:val="24"/>
          <w:szCs w:val="24"/>
        </w:rPr>
        <w:t xml:space="preserve"> as of </w:t>
      </w:r>
      <w:r w:rsidR="00BA5465" w:rsidRPr="003C6189">
        <w:rPr>
          <w:rFonts w:ascii="Times New Roman" w:eastAsia="Times New Roman" w:hAnsi="Times New Roman" w:cs="Times New Roman"/>
          <w:sz w:val="24"/>
          <w:szCs w:val="24"/>
        </w:rPr>
        <w:t xml:space="preserve">December 31, </w:t>
      </w:r>
      <w:r w:rsidR="005F490C" w:rsidRPr="003C6189">
        <w:rPr>
          <w:rFonts w:ascii="Times New Roman" w:eastAsia="Times New Roman" w:hAnsi="Times New Roman" w:cs="Times New Roman"/>
          <w:sz w:val="24"/>
          <w:szCs w:val="24"/>
        </w:rPr>
        <w:t>202</w:t>
      </w:r>
      <w:r w:rsidR="00612643">
        <w:rPr>
          <w:rFonts w:ascii="Times New Roman" w:eastAsia="Times New Roman" w:hAnsi="Times New Roman" w:cs="Times New Roman"/>
          <w:sz w:val="24"/>
          <w:szCs w:val="24"/>
        </w:rPr>
        <w:t>1</w:t>
      </w:r>
      <w:r w:rsidR="00BA5465" w:rsidRPr="003C6189">
        <w:rPr>
          <w:rFonts w:ascii="Times New Roman" w:eastAsia="Times New Roman" w:hAnsi="Times New Roman" w:cs="Times New Roman"/>
          <w:sz w:val="24"/>
          <w:szCs w:val="24"/>
        </w:rPr>
        <w:t>.</w:t>
      </w:r>
      <w:r w:rsidR="00607086" w:rsidRPr="003C6189">
        <w:rPr>
          <w:rStyle w:val="FootnoteReference"/>
          <w:rFonts w:ascii="Times New Roman" w:eastAsia="Times New Roman" w:hAnsi="Times New Roman" w:cs="Times New Roman"/>
          <w:sz w:val="24"/>
          <w:szCs w:val="24"/>
        </w:rPr>
        <w:footnoteReference w:id="2"/>
      </w:r>
    </w:p>
    <w:p w14:paraId="20B5D911" w14:textId="7AF92338" w:rsidR="00133D92" w:rsidRPr="00B16545" w:rsidRDefault="00133D92" w:rsidP="00A42084">
      <w:pPr>
        <w:spacing w:after="120" w:line="360" w:lineRule="auto"/>
        <w:jc w:val="both"/>
        <w:rPr>
          <w:rFonts w:ascii="Times New Roman" w:eastAsia="Times New Roman" w:hAnsi="Times New Roman" w:cs="Times New Roman"/>
          <w:sz w:val="24"/>
          <w:szCs w:val="24"/>
        </w:rPr>
      </w:pPr>
      <w:r w:rsidRPr="00A36022">
        <w:rPr>
          <w:rFonts w:ascii="Times New Roman" w:eastAsia="Times New Roman" w:hAnsi="Times New Roman" w:cs="Times New Roman"/>
          <w:sz w:val="24"/>
          <w:szCs w:val="24"/>
        </w:rPr>
        <w:tab/>
        <w:t>Based upon my review of</w:t>
      </w:r>
      <w:r w:rsidR="00156FAF">
        <w:rPr>
          <w:rFonts w:ascii="Times New Roman" w:eastAsia="Times New Roman" w:hAnsi="Times New Roman" w:cs="Times New Roman"/>
          <w:sz w:val="24"/>
          <w:szCs w:val="24"/>
        </w:rPr>
        <w:t xml:space="preserve"> the </w:t>
      </w:r>
      <w:r w:rsidRPr="00A36022">
        <w:rPr>
          <w:rFonts w:ascii="Times New Roman" w:eastAsia="Times New Roman" w:hAnsi="Times New Roman" w:cs="Times New Roman"/>
          <w:sz w:val="24"/>
          <w:szCs w:val="24"/>
        </w:rPr>
        <w:t>financial statements</w:t>
      </w:r>
      <w:r w:rsidR="00595713">
        <w:rPr>
          <w:rFonts w:ascii="Times New Roman" w:eastAsia="Times New Roman" w:hAnsi="Times New Roman" w:cs="Times New Roman"/>
          <w:sz w:val="24"/>
          <w:szCs w:val="24"/>
        </w:rPr>
        <w:t xml:space="preserve"> of</w:t>
      </w:r>
      <w:r w:rsidR="00156FAF">
        <w:rPr>
          <w:rFonts w:ascii="Times New Roman" w:eastAsia="Times New Roman" w:hAnsi="Times New Roman" w:cs="Times New Roman"/>
          <w:sz w:val="24"/>
          <w:szCs w:val="24"/>
        </w:rPr>
        <w:t xml:space="preserve"> Undine Group, LLC</w:t>
      </w:r>
      <w:r w:rsidR="00873CE1">
        <w:rPr>
          <w:rFonts w:ascii="Times New Roman" w:eastAsia="Times New Roman" w:hAnsi="Times New Roman" w:cs="Times New Roman"/>
          <w:sz w:val="24"/>
          <w:szCs w:val="24"/>
        </w:rPr>
        <w:t>,</w:t>
      </w:r>
      <w:r w:rsidRPr="00A36022">
        <w:rPr>
          <w:rFonts w:ascii="Times New Roman" w:eastAsia="Times New Roman" w:hAnsi="Times New Roman" w:cs="Times New Roman"/>
          <w:sz w:val="24"/>
          <w:szCs w:val="24"/>
        </w:rPr>
        <w:t xml:space="preserve"> I calculate </w:t>
      </w:r>
      <w:r w:rsidR="00882059">
        <w:rPr>
          <w:rFonts w:ascii="Times New Roman" w:eastAsia="Times New Roman" w:hAnsi="Times New Roman" w:cs="Times New Roman"/>
          <w:sz w:val="24"/>
          <w:szCs w:val="24"/>
        </w:rPr>
        <w:t>a debt service coverage ratio</w:t>
      </w:r>
      <w:r w:rsidRPr="00A36022">
        <w:rPr>
          <w:rFonts w:ascii="Times New Roman" w:eastAsia="Times New Roman" w:hAnsi="Times New Roman" w:cs="Times New Roman"/>
          <w:sz w:val="24"/>
          <w:szCs w:val="24"/>
        </w:rPr>
        <w:t xml:space="preserve"> equal to </w:t>
      </w:r>
      <w:r w:rsidR="00EC50BC" w:rsidRPr="001C3586">
        <w:rPr>
          <w:rFonts w:ascii="Times New Roman" w:eastAsia="Times New Roman" w:hAnsi="Times New Roman" w:cs="Times New Roman"/>
          <w:sz w:val="24"/>
          <w:szCs w:val="24"/>
        </w:rPr>
        <w:t>0.</w:t>
      </w:r>
      <w:r w:rsidR="001C3586">
        <w:rPr>
          <w:rFonts w:ascii="Times New Roman" w:eastAsia="Times New Roman" w:hAnsi="Times New Roman" w:cs="Times New Roman"/>
          <w:sz w:val="24"/>
          <w:szCs w:val="24"/>
        </w:rPr>
        <w:t>46</w:t>
      </w:r>
      <w:r w:rsidR="00BA5465" w:rsidRPr="00A36022">
        <w:rPr>
          <w:rFonts w:ascii="Times New Roman" w:eastAsia="Times New Roman" w:hAnsi="Times New Roman" w:cs="Times New Roman"/>
          <w:sz w:val="24"/>
          <w:szCs w:val="24"/>
        </w:rPr>
        <w:t>.</w:t>
      </w:r>
      <w:r w:rsidR="002B55D4" w:rsidRPr="00A36022">
        <w:rPr>
          <w:rStyle w:val="FootnoteReference"/>
          <w:rFonts w:ascii="Times New Roman" w:eastAsia="Times New Roman" w:hAnsi="Times New Roman" w:cs="Times New Roman"/>
          <w:sz w:val="24"/>
          <w:szCs w:val="24"/>
        </w:rPr>
        <w:footnoteReference w:id="3"/>
      </w:r>
      <w:r w:rsidR="009A4E91">
        <w:rPr>
          <w:rFonts w:ascii="Times New Roman" w:eastAsia="Times New Roman" w:hAnsi="Times New Roman" w:cs="Times New Roman"/>
          <w:sz w:val="24"/>
          <w:szCs w:val="24"/>
        </w:rPr>
        <w:t xml:space="preserve"> </w:t>
      </w:r>
      <w:r w:rsidRPr="00A36022">
        <w:rPr>
          <w:rFonts w:ascii="Times New Roman" w:eastAsia="Times New Roman" w:hAnsi="Times New Roman" w:cs="Times New Roman"/>
          <w:sz w:val="24"/>
          <w:szCs w:val="24"/>
        </w:rPr>
        <w:t xml:space="preserve">Because the ratio is </w:t>
      </w:r>
      <w:r w:rsidR="00764CE3">
        <w:rPr>
          <w:rFonts w:ascii="Times New Roman" w:eastAsia="Times New Roman" w:hAnsi="Times New Roman" w:cs="Times New Roman"/>
          <w:sz w:val="24"/>
          <w:szCs w:val="24"/>
        </w:rPr>
        <w:t>less</w:t>
      </w:r>
      <w:r w:rsidRPr="00A36022">
        <w:rPr>
          <w:rFonts w:ascii="Times New Roman" w:eastAsia="Times New Roman" w:hAnsi="Times New Roman" w:cs="Times New Roman"/>
          <w:sz w:val="24"/>
          <w:szCs w:val="24"/>
        </w:rPr>
        <w:t xml:space="preserve"> than </w:t>
      </w:r>
      <w:r w:rsidR="00764CE3">
        <w:rPr>
          <w:rFonts w:ascii="Times New Roman" w:eastAsia="Times New Roman" w:hAnsi="Times New Roman" w:cs="Times New Roman"/>
          <w:sz w:val="24"/>
          <w:szCs w:val="24"/>
        </w:rPr>
        <w:t>one</w:t>
      </w:r>
      <w:r w:rsidRPr="00A36022">
        <w:rPr>
          <w:rFonts w:ascii="Times New Roman" w:eastAsia="Times New Roman" w:hAnsi="Times New Roman" w:cs="Times New Roman"/>
          <w:sz w:val="24"/>
          <w:szCs w:val="24"/>
        </w:rPr>
        <w:t xml:space="preserve">, I recommend a finding that </w:t>
      </w:r>
      <w:r w:rsidR="00607086" w:rsidRPr="00A36022">
        <w:rPr>
          <w:rFonts w:ascii="Times New Roman" w:eastAsia="Times New Roman" w:hAnsi="Times New Roman" w:cs="Times New Roman"/>
          <w:sz w:val="24"/>
          <w:szCs w:val="24"/>
        </w:rPr>
        <w:t>Undine</w:t>
      </w:r>
      <w:r w:rsidRPr="00A36022">
        <w:rPr>
          <w:rFonts w:ascii="Times New Roman" w:eastAsia="Times New Roman" w:hAnsi="Times New Roman" w:cs="Times New Roman"/>
          <w:sz w:val="24"/>
          <w:szCs w:val="24"/>
        </w:rPr>
        <w:t xml:space="preserve"> </w:t>
      </w:r>
      <w:r w:rsidR="00156FAF">
        <w:rPr>
          <w:rFonts w:ascii="Times New Roman" w:eastAsia="Times New Roman" w:hAnsi="Times New Roman" w:cs="Times New Roman"/>
          <w:sz w:val="24"/>
          <w:szCs w:val="24"/>
        </w:rPr>
        <w:t xml:space="preserve">Group, LLC </w:t>
      </w:r>
      <w:r w:rsidRPr="00A36022">
        <w:rPr>
          <w:rFonts w:ascii="Times New Roman" w:eastAsia="Times New Roman" w:hAnsi="Times New Roman" w:cs="Times New Roman"/>
          <w:sz w:val="24"/>
          <w:szCs w:val="24"/>
        </w:rPr>
        <w:t xml:space="preserve">meets the leverage test specified in 16 TAC </w:t>
      </w:r>
      <w:bookmarkStart w:id="1" w:name="_Hlk59192949"/>
      <w:r w:rsidRPr="00A36022">
        <w:rPr>
          <w:rFonts w:ascii="Times New Roman" w:eastAsia="Times New Roman" w:hAnsi="Times New Roman" w:cs="Times New Roman"/>
          <w:sz w:val="24"/>
          <w:szCs w:val="24"/>
        </w:rPr>
        <w:t>§ 24.11(e)(2)(</w:t>
      </w:r>
      <w:r w:rsidR="00764CE3">
        <w:rPr>
          <w:rFonts w:ascii="Times New Roman" w:eastAsia="Times New Roman" w:hAnsi="Times New Roman" w:cs="Times New Roman"/>
          <w:sz w:val="24"/>
          <w:szCs w:val="24"/>
        </w:rPr>
        <w:t>A</w:t>
      </w:r>
      <w:r w:rsidRPr="00A36022">
        <w:rPr>
          <w:rFonts w:ascii="Times New Roman" w:eastAsia="Times New Roman" w:hAnsi="Times New Roman" w:cs="Times New Roman"/>
          <w:sz w:val="24"/>
          <w:szCs w:val="24"/>
        </w:rPr>
        <w:t>).</w:t>
      </w:r>
      <w:bookmarkEnd w:id="1"/>
      <w:r w:rsidR="00156FAF" w:rsidRPr="00156FAF">
        <w:t xml:space="preserve"> </w:t>
      </w:r>
      <w:r w:rsidR="00156FAF" w:rsidRPr="00156FAF">
        <w:rPr>
          <w:rFonts w:ascii="Times New Roman" w:eastAsia="Times New Roman" w:hAnsi="Times New Roman" w:cs="Times New Roman"/>
          <w:sz w:val="24"/>
          <w:szCs w:val="24"/>
        </w:rPr>
        <w:t xml:space="preserve">Therefore, I recommend a finding that—through </w:t>
      </w:r>
      <w:r w:rsidR="00595713">
        <w:rPr>
          <w:rFonts w:ascii="Times New Roman" w:eastAsia="Times New Roman" w:hAnsi="Times New Roman" w:cs="Times New Roman"/>
          <w:sz w:val="24"/>
          <w:szCs w:val="24"/>
        </w:rPr>
        <w:t>their</w:t>
      </w:r>
      <w:r w:rsidR="00595713" w:rsidRPr="00156FAF">
        <w:rPr>
          <w:rFonts w:ascii="Times New Roman" w:eastAsia="Times New Roman" w:hAnsi="Times New Roman" w:cs="Times New Roman"/>
          <w:sz w:val="24"/>
          <w:szCs w:val="24"/>
        </w:rPr>
        <w:t xml:space="preserve"> </w:t>
      </w:r>
      <w:r w:rsidR="00156FAF" w:rsidRPr="00156FAF">
        <w:rPr>
          <w:rFonts w:ascii="Times New Roman" w:eastAsia="Times New Roman" w:hAnsi="Times New Roman" w:cs="Times New Roman"/>
          <w:sz w:val="24"/>
          <w:szCs w:val="24"/>
        </w:rPr>
        <w:t>affiliate—</w:t>
      </w:r>
      <w:r w:rsidR="00156FAF">
        <w:rPr>
          <w:rFonts w:ascii="Times New Roman" w:eastAsia="Times New Roman" w:hAnsi="Times New Roman" w:cs="Times New Roman"/>
          <w:sz w:val="24"/>
          <w:szCs w:val="24"/>
        </w:rPr>
        <w:t>Undine</w:t>
      </w:r>
      <w:r w:rsidR="00156FAF" w:rsidRPr="00156FAF">
        <w:rPr>
          <w:rFonts w:ascii="Times New Roman" w:eastAsia="Times New Roman" w:hAnsi="Times New Roman" w:cs="Times New Roman"/>
          <w:sz w:val="24"/>
          <w:szCs w:val="24"/>
        </w:rPr>
        <w:t xml:space="preserve"> meets the leverage test as specified in 16 TAC § 24.11(e)(2)(E).</w:t>
      </w:r>
      <w:r w:rsidR="00156FAF">
        <w:rPr>
          <w:rFonts w:ascii="Times New Roman" w:eastAsia="Times New Roman" w:hAnsi="Times New Roman" w:cs="Times New Roman"/>
          <w:sz w:val="24"/>
          <w:szCs w:val="24"/>
        </w:rPr>
        <w:t xml:space="preserve"> </w:t>
      </w:r>
    </w:p>
    <w:p w14:paraId="62695412" w14:textId="3F4B02E2" w:rsidR="00376E5F" w:rsidRPr="00505F11" w:rsidRDefault="00376E5F" w:rsidP="00A42084">
      <w:pPr>
        <w:spacing w:after="120" w:line="360" w:lineRule="auto"/>
        <w:jc w:val="both"/>
        <w:rPr>
          <w:rFonts w:ascii="Times New Roman" w:eastAsia="Times New Roman" w:hAnsi="Times New Roman" w:cs="Times New Roman"/>
          <w:b/>
          <w:bCs/>
          <w:sz w:val="24"/>
          <w:szCs w:val="24"/>
        </w:rPr>
      </w:pPr>
      <w:r w:rsidRPr="00505F11">
        <w:rPr>
          <w:rFonts w:ascii="Times New Roman" w:eastAsia="Times New Roman" w:hAnsi="Times New Roman" w:cs="Times New Roman"/>
          <w:b/>
          <w:bCs/>
          <w:i/>
          <w:iCs/>
          <w:sz w:val="24"/>
          <w:szCs w:val="24"/>
        </w:rPr>
        <w:t>Operations Test</w:t>
      </w:r>
    </w:p>
    <w:p w14:paraId="246C1B9F" w14:textId="77777777" w:rsidR="009F5ED4" w:rsidRDefault="00133D92" w:rsidP="009F5ED4">
      <w:pPr>
        <w:spacing w:after="12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9F5ED4" w:rsidRPr="00F7391A">
        <w:rPr>
          <w:rFonts w:ascii="Times New Roman" w:eastAsia="Times New Roman" w:hAnsi="Times New Roman" w:cs="Times New Roman"/>
          <w:sz w:val="24"/>
          <w:szCs w:val="24"/>
        </w:rPr>
        <w:t xml:space="preserve">An owner or operator must demonstrate sufficient available cash to cover projected cash shortages for operations and maintenance </w:t>
      </w:r>
      <w:r w:rsidR="009F5ED4" w:rsidRPr="00204D19">
        <w:rPr>
          <w:rFonts w:ascii="Times New Roman" w:eastAsia="Times New Roman" w:hAnsi="Times New Roman" w:cs="Times New Roman"/>
          <w:sz w:val="24"/>
          <w:szCs w:val="24"/>
        </w:rPr>
        <w:t>expense during the first five years of operations</w:t>
      </w:r>
      <w:r w:rsidR="009F5ED4">
        <w:rPr>
          <w:rFonts w:ascii="Times New Roman" w:eastAsia="Times New Roman" w:hAnsi="Times New Roman" w:cs="Times New Roman"/>
          <w:sz w:val="24"/>
          <w:szCs w:val="24"/>
        </w:rPr>
        <w:t>; or a</w:t>
      </w:r>
      <w:r w:rsidR="009F5ED4" w:rsidRPr="003D0026">
        <w:rPr>
          <w:rFonts w:ascii="Times New Roman" w:eastAsia="Times New Roman" w:hAnsi="Times New Roman" w:cs="Times New Roman"/>
          <w:sz w:val="24"/>
          <w:szCs w:val="24"/>
        </w:rPr>
        <w:t xml:space="preserve">n </w:t>
      </w:r>
      <w:r w:rsidR="009F5ED4">
        <w:rPr>
          <w:rFonts w:ascii="Times New Roman" w:eastAsia="Times New Roman" w:hAnsi="Times New Roman" w:cs="Times New Roman"/>
          <w:sz w:val="24"/>
          <w:szCs w:val="24"/>
        </w:rPr>
        <w:t>affiliated interest may provide a written guaranty of coverage of temporary cash shortages if the affiliated interest also satisfies the leverage test, as required by</w:t>
      </w:r>
      <w:r w:rsidR="009F5ED4" w:rsidRPr="00E679AE">
        <w:rPr>
          <w:rFonts w:ascii="Times New Roman" w:eastAsia="Times New Roman" w:hAnsi="Times New Roman" w:cs="Times New Roman"/>
          <w:sz w:val="24"/>
          <w:szCs w:val="24"/>
        </w:rPr>
        <w:t xml:space="preserve"> 16 TAC § 24.11(e)(3</w:t>
      </w:r>
      <w:r w:rsidR="009F5ED4">
        <w:rPr>
          <w:rFonts w:ascii="Times New Roman" w:eastAsia="Times New Roman" w:hAnsi="Times New Roman" w:cs="Times New Roman"/>
          <w:sz w:val="24"/>
          <w:szCs w:val="24"/>
        </w:rPr>
        <w:t>).</w:t>
      </w:r>
    </w:p>
    <w:p w14:paraId="264A93F3" w14:textId="17F14AC4" w:rsidR="00376E5F" w:rsidRPr="004037C0" w:rsidRDefault="00271636" w:rsidP="009F5ED4">
      <w:pPr>
        <w:spacing w:after="120" w:line="36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Undine projects </w:t>
      </w:r>
      <w:r w:rsidR="009D1A02">
        <w:rPr>
          <w:rFonts w:ascii="Times New Roman" w:eastAsia="Times New Roman" w:hAnsi="Times New Roman" w:cs="Times New Roman"/>
          <w:sz w:val="24"/>
          <w:szCs w:val="24"/>
        </w:rPr>
        <w:t xml:space="preserve">cash shortages </w:t>
      </w:r>
      <w:r w:rsidR="00A13756">
        <w:rPr>
          <w:rFonts w:ascii="Times New Roman" w:eastAsia="Times New Roman" w:hAnsi="Times New Roman" w:cs="Times New Roman"/>
          <w:sz w:val="24"/>
          <w:szCs w:val="24"/>
        </w:rPr>
        <w:t xml:space="preserve">in the </w:t>
      </w:r>
      <w:r>
        <w:rPr>
          <w:rFonts w:ascii="Times New Roman" w:eastAsia="Times New Roman" w:hAnsi="Times New Roman" w:cs="Times New Roman"/>
          <w:sz w:val="24"/>
          <w:szCs w:val="24"/>
        </w:rPr>
        <w:t xml:space="preserve">first </w:t>
      </w:r>
      <w:r w:rsidR="00A13756">
        <w:rPr>
          <w:rFonts w:ascii="Times New Roman" w:eastAsia="Times New Roman" w:hAnsi="Times New Roman" w:cs="Times New Roman"/>
          <w:sz w:val="24"/>
          <w:szCs w:val="24"/>
        </w:rPr>
        <w:t xml:space="preserve">of </w:t>
      </w:r>
      <w:r w:rsidR="009D1A02">
        <w:rPr>
          <w:rFonts w:ascii="Times New Roman" w:eastAsia="Times New Roman" w:hAnsi="Times New Roman" w:cs="Times New Roman"/>
          <w:sz w:val="24"/>
          <w:szCs w:val="24"/>
        </w:rPr>
        <w:t xml:space="preserve">five </w:t>
      </w:r>
      <w:r>
        <w:rPr>
          <w:rFonts w:ascii="Times New Roman" w:eastAsia="Times New Roman" w:hAnsi="Times New Roman" w:cs="Times New Roman"/>
          <w:sz w:val="24"/>
          <w:szCs w:val="24"/>
        </w:rPr>
        <w:t>year</w:t>
      </w:r>
      <w:r w:rsidR="009D1A02">
        <w:rPr>
          <w:rFonts w:ascii="Times New Roman" w:eastAsia="Times New Roman" w:hAnsi="Times New Roman" w:cs="Times New Roman"/>
          <w:sz w:val="24"/>
          <w:szCs w:val="24"/>
        </w:rPr>
        <w:t>s</w:t>
      </w:r>
      <w:r>
        <w:rPr>
          <w:rFonts w:ascii="Times New Roman" w:eastAsia="Times New Roman" w:hAnsi="Times New Roman" w:cs="Times New Roman"/>
          <w:sz w:val="24"/>
          <w:szCs w:val="24"/>
        </w:rPr>
        <w:t xml:space="preserve"> of </w:t>
      </w:r>
      <w:r w:rsidR="00A13756">
        <w:rPr>
          <w:rFonts w:ascii="Times New Roman" w:eastAsia="Times New Roman" w:hAnsi="Times New Roman" w:cs="Times New Roman"/>
          <w:sz w:val="24"/>
          <w:szCs w:val="24"/>
        </w:rPr>
        <w:t xml:space="preserve">system </w:t>
      </w:r>
      <w:r>
        <w:rPr>
          <w:rFonts w:ascii="Times New Roman" w:eastAsia="Times New Roman" w:hAnsi="Times New Roman" w:cs="Times New Roman"/>
          <w:sz w:val="24"/>
          <w:szCs w:val="24"/>
        </w:rPr>
        <w:t>operations.</w:t>
      </w:r>
      <w:r w:rsidR="00A13756">
        <w:rPr>
          <w:rFonts w:ascii="Times New Roman" w:eastAsia="Times New Roman" w:hAnsi="Times New Roman" w:cs="Times New Roman"/>
          <w:sz w:val="24"/>
          <w:szCs w:val="24"/>
        </w:rPr>
        <w:t xml:space="preserve"> This loss, along with all other projected losses in all other systems acquired by Undine and affiliates this year, amount to less than Undine’s available cash.</w:t>
      </w:r>
      <w:r w:rsidR="009D1A02">
        <w:rPr>
          <w:rStyle w:val="FootnoteReference"/>
          <w:rFonts w:ascii="Times New Roman" w:eastAsia="Times New Roman" w:hAnsi="Times New Roman" w:cs="Times New Roman"/>
          <w:sz w:val="24"/>
          <w:szCs w:val="24"/>
        </w:rPr>
        <w:footnoteReference w:id="4"/>
      </w:r>
      <w:r w:rsidR="00156FAF">
        <w:rPr>
          <w:rFonts w:ascii="Times New Roman" w:eastAsia="Times New Roman" w:hAnsi="Times New Roman" w:cs="Times New Roman"/>
          <w:sz w:val="24"/>
          <w:szCs w:val="24"/>
        </w:rPr>
        <w:t xml:space="preserve"> Therefore,</w:t>
      </w:r>
      <w:r w:rsidR="004412BD" w:rsidRPr="00533AB6">
        <w:rPr>
          <w:rFonts w:ascii="Times New Roman" w:eastAsia="Times New Roman" w:hAnsi="Times New Roman" w:cs="Times New Roman"/>
          <w:sz w:val="24"/>
          <w:szCs w:val="24"/>
        </w:rPr>
        <w:t xml:space="preserve"> I recommend</w:t>
      </w:r>
      <w:r w:rsidR="004412BD" w:rsidRPr="004037C0">
        <w:rPr>
          <w:rFonts w:ascii="Times New Roman" w:eastAsia="Times New Roman" w:hAnsi="Times New Roman" w:cs="Times New Roman"/>
          <w:sz w:val="24"/>
          <w:szCs w:val="24"/>
        </w:rPr>
        <w:t xml:space="preserve"> a finding that </w:t>
      </w:r>
      <w:r w:rsidR="00607086">
        <w:rPr>
          <w:rFonts w:ascii="Times New Roman" w:eastAsia="Times New Roman" w:hAnsi="Times New Roman" w:cs="Times New Roman"/>
          <w:sz w:val="24"/>
          <w:szCs w:val="24"/>
        </w:rPr>
        <w:t>Undine</w:t>
      </w:r>
      <w:r w:rsidR="004412BD" w:rsidRPr="004037C0">
        <w:rPr>
          <w:rFonts w:ascii="Times New Roman" w:eastAsia="Times New Roman" w:hAnsi="Times New Roman" w:cs="Times New Roman"/>
          <w:sz w:val="24"/>
          <w:szCs w:val="24"/>
        </w:rPr>
        <w:t xml:space="preserve"> meets the operations test specified in 16 TAC § 24.11(e)(3).</w:t>
      </w:r>
    </w:p>
    <w:p w14:paraId="1640854D" w14:textId="04F0BECB" w:rsidR="00376E5F" w:rsidRPr="00505F11" w:rsidRDefault="00376E5F" w:rsidP="00A42084">
      <w:pPr>
        <w:spacing w:after="120" w:line="360" w:lineRule="auto"/>
        <w:jc w:val="both"/>
        <w:rPr>
          <w:rFonts w:ascii="Times New Roman" w:eastAsia="Times New Roman" w:hAnsi="Times New Roman" w:cs="Times New Roman"/>
          <w:b/>
          <w:bCs/>
          <w:i/>
          <w:iCs/>
          <w:sz w:val="24"/>
          <w:szCs w:val="24"/>
        </w:rPr>
      </w:pPr>
      <w:r w:rsidRPr="00505F11">
        <w:rPr>
          <w:rFonts w:ascii="Times New Roman" w:eastAsia="Times New Roman" w:hAnsi="Times New Roman" w:cs="Times New Roman"/>
          <w:b/>
          <w:bCs/>
          <w:i/>
          <w:iCs/>
          <w:sz w:val="24"/>
          <w:szCs w:val="24"/>
        </w:rPr>
        <w:t>Recommendation</w:t>
      </w:r>
    </w:p>
    <w:p w14:paraId="5CAD1645" w14:textId="57289746" w:rsidR="00376E5F" w:rsidRPr="004037C0" w:rsidRDefault="00376E5F" w:rsidP="00A42084">
      <w:pPr>
        <w:spacing w:after="120" w:line="360" w:lineRule="auto"/>
        <w:ind w:firstLine="720"/>
        <w:jc w:val="both"/>
        <w:rPr>
          <w:rFonts w:ascii="Times New Roman" w:eastAsia="Times New Roman" w:hAnsi="Times New Roman" w:cs="Times New Roman"/>
          <w:sz w:val="24"/>
          <w:szCs w:val="24"/>
        </w:rPr>
      </w:pPr>
      <w:r w:rsidRPr="004037C0">
        <w:rPr>
          <w:rFonts w:ascii="Times New Roman" w:eastAsia="Times New Roman" w:hAnsi="Times New Roman" w:cs="Times New Roman"/>
          <w:sz w:val="24"/>
          <w:szCs w:val="24"/>
        </w:rPr>
        <w:t xml:space="preserve">Because </w:t>
      </w:r>
      <w:r w:rsidR="00607086">
        <w:rPr>
          <w:rFonts w:ascii="Times New Roman" w:eastAsia="Times New Roman" w:hAnsi="Times New Roman" w:cs="Times New Roman"/>
          <w:sz w:val="24"/>
          <w:szCs w:val="24"/>
        </w:rPr>
        <w:t>Undine</w:t>
      </w:r>
      <w:r w:rsidRPr="004037C0">
        <w:rPr>
          <w:rFonts w:ascii="Times New Roman" w:eastAsia="Times New Roman" w:hAnsi="Times New Roman" w:cs="Times New Roman"/>
          <w:sz w:val="24"/>
          <w:szCs w:val="24"/>
        </w:rPr>
        <w:t xml:space="preserve"> meets the financial tests, I do not recommend that the Commission require additional financial assurance.</w:t>
      </w:r>
    </w:p>
    <w:p w14:paraId="7ABE52B6" w14:textId="18236AC8" w:rsidR="00C74679" w:rsidRPr="00376E5F" w:rsidRDefault="00133D92" w:rsidP="00EB5F20">
      <w:pPr>
        <w:spacing w:after="120" w:line="360" w:lineRule="auto"/>
        <w:ind w:firstLine="720"/>
        <w:jc w:val="both"/>
        <w:rPr>
          <w:rFonts w:ascii="Times New Roman" w:hAnsi="Times New Roman" w:cs="Times New Roman"/>
          <w:sz w:val="24"/>
          <w:szCs w:val="24"/>
        </w:rPr>
      </w:pPr>
      <w:r w:rsidRPr="004037C0">
        <w:rPr>
          <w:rFonts w:ascii="Times New Roman" w:hAnsi="Times New Roman" w:cs="Times New Roman"/>
          <w:sz w:val="24"/>
          <w:szCs w:val="24"/>
        </w:rPr>
        <w:t xml:space="preserve">Consequently, </w:t>
      </w:r>
      <w:r w:rsidR="00372923" w:rsidRPr="004037C0">
        <w:rPr>
          <w:rFonts w:ascii="Times New Roman" w:hAnsi="Times New Roman" w:cs="Times New Roman"/>
          <w:sz w:val="24"/>
          <w:szCs w:val="24"/>
        </w:rPr>
        <w:t xml:space="preserve">I recommend a finding that </w:t>
      </w:r>
      <w:r w:rsidR="00455C93">
        <w:rPr>
          <w:rFonts w:ascii="Times New Roman" w:hAnsi="Times New Roman" w:cs="Times New Roman"/>
          <w:sz w:val="24"/>
          <w:szCs w:val="24"/>
        </w:rPr>
        <w:t xml:space="preserve">Undine </w:t>
      </w:r>
      <w:r w:rsidR="000678D6">
        <w:rPr>
          <w:rFonts w:ascii="Times New Roman" w:hAnsi="Times New Roman" w:cs="Times New Roman"/>
          <w:sz w:val="24"/>
          <w:szCs w:val="24"/>
        </w:rPr>
        <w:t>Texas</w:t>
      </w:r>
      <w:r w:rsidR="00455C93">
        <w:rPr>
          <w:rFonts w:ascii="Times New Roman" w:hAnsi="Times New Roman" w:cs="Times New Roman"/>
          <w:sz w:val="24"/>
          <w:szCs w:val="24"/>
        </w:rPr>
        <w:t>, LLC</w:t>
      </w:r>
      <w:r w:rsidR="00605262">
        <w:rPr>
          <w:rFonts w:ascii="Times New Roman" w:hAnsi="Times New Roman" w:cs="Times New Roman"/>
          <w:sz w:val="24"/>
          <w:szCs w:val="24"/>
        </w:rPr>
        <w:t xml:space="preserve"> </w:t>
      </w:r>
      <w:r w:rsidR="00372923" w:rsidRPr="004037C0">
        <w:rPr>
          <w:rFonts w:ascii="Times New Roman" w:hAnsi="Times New Roman" w:cs="Times New Roman"/>
          <w:sz w:val="24"/>
          <w:szCs w:val="24"/>
        </w:rPr>
        <w:t>demonstrates the financial and managerial capability needed to provide continuous</w:t>
      </w:r>
      <w:r w:rsidR="00372923" w:rsidRPr="00372923">
        <w:rPr>
          <w:rFonts w:ascii="Times New Roman" w:hAnsi="Times New Roman" w:cs="Times New Roman"/>
          <w:sz w:val="24"/>
          <w:szCs w:val="24"/>
        </w:rPr>
        <w:t xml:space="preserve"> and adequate service to the area subject to this application.  My conclusions are based on information provided by </w:t>
      </w:r>
      <w:r w:rsidR="00607086">
        <w:rPr>
          <w:rFonts w:ascii="Times New Roman" w:hAnsi="Times New Roman" w:cs="Times New Roman"/>
          <w:sz w:val="24"/>
          <w:szCs w:val="24"/>
        </w:rPr>
        <w:t>Undine</w:t>
      </w:r>
      <w:r w:rsidR="00372923" w:rsidRPr="00372923">
        <w:rPr>
          <w:rFonts w:ascii="Times New Roman" w:hAnsi="Times New Roman" w:cs="Times New Roman"/>
          <w:sz w:val="24"/>
          <w:szCs w:val="24"/>
        </w:rPr>
        <w:t xml:space="preserve"> before the date of this memorandum and may not reflect any changes in </w:t>
      </w:r>
      <w:r w:rsidR="00607086">
        <w:rPr>
          <w:rFonts w:ascii="Times New Roman" w:hAnsi="Times New Roman" w:cs="Times New Roman"/>
          <w:sz w:val="24"/>
          <w:szCs w:val="24"/>
        </w:rPr>
        <w:t>Undine</w:t>
      </w:r>
      <w:r w:rsidR="00372923" w:rsidRPr="00372923">
        <w:rPr>
          <w:rFonts w:ascii="Times New Roman" w:hAnsi="Times New Roman" w:cs="Times New Roman"/>
          <w:sz w:val="24"/>
          <w:szCs w:val="24"/>
        </w:rPr>
        <w:t>’s status after this review.</w:t>
      </w:r>
    </w:p>
    <w:sectPr w:rsidR="00C74679" w:rsidRPr="00376E5F" w:rsidSect="00DC0A57">
      <w:headerReference w:type="default" r:id="rId7"/>
      <w:footerReference w:type="even" r:id="rId8"/>
      <w:footerReference w:type="default" r:id="rId9"/>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8637B7" w14:textId="77777777" w:rsidR="001C598E" w:rsidRDefault="001C598E" w:rsidP="003E3FA5">
      <w:pPr>
        <w:spacing w:after="0" w:line="240" w:lineRule="auto"/>
      </w:pPr>
      <w:r>
        <w:separator/>
      </w:r>
    </w:p>
  </w:endnote>
  <w:endnote w:type="continuationSeparator" w:id="0">
    <w:p w14:paraId="5043792E" w14:textId="77777777" w:rsidR="001C598E" w:rsidRDefault="001C598E" w:rsidP="003E3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1C71A" w14:textId="77777777" w:rsidR="00195A79" w:rsidRDefault="003636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9BFE2A5" w14:textId="77777777" w:rsidR="00195A79" w:rsidRDefault="001C598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AB507" w14:textId="77777777" w:rsidR="00195A79" w:rsidRDefault="003636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046FBBC5" w14:textId="77777777" w:rsidR="00195A79" w:rsidRDefault="001C598E">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2B3A47" w14:textId="77777777" w:rsidR="001C598E" w:rsidRDefault="001C598E" w:rsidP="003E3FA5">
      <w:pPr>
        <w:spacing w:after="0" w:line="240" w:lineRule="auto"/>
      </w:pPr>
      <w:r>
        <w:separator/>
      </w:r>
    </w:p>
  </w:footnote>
  <w:footnote w:type="continuationSeparator" w:id="0">
    <w:p w14:paraId="7CDDEA7D" w14:textId="77777777" w:rsidR="001C598E" w:rsidRDefault="001C598E" w:rsidP="003E3FA5">
      <w:pPr>
        <w:spacing w:after="0" w:line="240" w:lineRule="auto"/>
      </w:pPr>
      <w:r>
        <w:continuationSeparator/>
      </w:r>
    </w:p>
  </w:footnote>
  <w:footnote w:id="1">
    <w:p w14:paraId="56158104" w14:textId="7899095D" w:rsidR="00156FAF" w:rsidRPr="005F490C" w:rsidRDefault="00156FAF" w:rsidP="00BA17E2">
      <w:pPr>
        <w:pStyle w:val="FootnoteText"/>
        <w:spacing w:after="120"/>
        <w:ind w:firstLine="720"/>
      </w:pPr>
      <w:r>
        <w:rPr>
          <w:rStyle w:val="FootnoteReference"/>
        </w:rPr>
        <w:footnoteRef/>
      </w:r>
      <w:r>
        <w:t xml:space="preserve">  </w:t>
      </w:r>
      <w:r w:rsidR="0008400D">
        <w:t xml:space="preserve">Application, </w:t>
      </w:r>
      <w:r w:rsidR="0008400D">
        <w:rPr>
          <w:i/>
          <w:iCs/>
        </w:rPr>
        <w:t xml:space="preserve">Confidential – Exhibit A, </w:t>
      </w:r>
      <w:r w:rsidR="005F490C">
        <w:t xml:space="preserve">item no. </w:t>
      </w:r>
      <w:r w:rsidR="0008400D">
        <w:t>2</w:t>
      </w:r>
      <w:r w:rsidR="00C36FB4">
        <w:t>4</w:t>
      </w:r>
      <w:r w:rsidR="005F490C">
        <w:t xml:space="preserve">, at bates </w:t>
      </w:r>
      <w:r w:rsidR="00C36FB4">
        <w:t>37</w:t>
      </w:r>
      <w:r w:rsidR="0008400D">
        <w:t xml:space="preserve"> </w:t>
      </w:r>
      <w:r w:rsidR="005F490C">
        <w:t>(</w:t>
      </w:r>
      <w:r w:rsidR="0008400D">
        <w:t>Sep. 1</w:t>
      </w:r>
      <w:r w:rsidR="00C36FB4">
        <w:t>4</w:t>
      </w:r>
      <w:r w:rsidR="005F490C">
        <w:t>, 2022).</w:t>
      </w:r>
    </w:p>
  </w:footnote>
  <w:footnote w:id="2">
    <w:p w14:paraId="55361C4B" w14:textId="4606F30E" w:rsidR="00607086" w:rsidRPr="000829AF" w:rsidRDefault="00607086" w:rsidP="00EB3925">
      <w:pPr>
        <w:pStyle w:val="FootnoteText"/>
        <w:spacing w:after="120"/>
        <w:ind w:firstLine="720"/>
      </w:pPr>
      <w:r>
        <w:rPr>
          <w:rStyle w:val="FootnoteReference"/>
        </w:rPr>
        <w:footnoteRef/>
      </w:r>
      <w:r>
        <w:t xml:space="preserve">  </w:t>
      </w:r>
      <w:r w:rsidR="005F490C" w:rsidRPr="005F490C">
        <w:rPr>
          <w:i/>
          <w:iCs/>
        </w:rPr>
        <w:t>Id.</w:t>
      </w:r>
      <w:r w:rsidR="005F490C">
        <w:t xml:space="preserve">, at </w:t>
      </w:r>
      <w:r w:rsidR="00612643">
        <w:t>6</w:t>
      </w:r>
      <w:r w:rsidR="005F490C">
        <w:t>.</w:t>
      </w:r>
    </w:p>
  </w:footnote>
  <w:footnote w:id="3">
    <w:p w14:paraId="00A99FC7" w14:textId="14005E5C" w:rsidR="002B55D4" w:rsidRDefault="002B55D4" w:rsidP="00EB3925">
      <w:pPr>
        <w:pStyle w:val="FootnoteText"/>
        <w:spacing w:after="120"/>
        <w:ind w:firstLine="720"/>
      </w:pPr>
      <w:r>
        <w:rPr>
          <w:rStyle w:val="FootnoteReference"/>
        </w:rPr>
        <w:footnoteRef/>
      </w:r>
      <w:r>
        <w:t xml:space="preserve"> </w:t>
      </w:r>
      <w:r w:rsidR="00973928">
        <w:t xml:space="preserve"> </w:t>
      </w:r>
      <w:r w:rsidR="00F94CEA">
        <w:rPr>
          <w:i/>
          <w:iCs/>
        </w:rPr>
        <w:t>Id.</w:t>
      </w:r>
      <w:r w:rsidR="00CF1DAB">
        <w:t xml:space="preserve">, at </w:t>
      </w:r>
      <w:r w:rsidR="00C36FB4">
        <w:t>7</w:t>
      </w:r>
      <w:r w:rsidR="00CF1DAB">
        <w:t xml:space="preserve">. </w:t>
      </w:r>
      <w:r w:rsidR="00612643" w:rsidRPr="00612643">
        <w:t xml:space="preserve">The calculations for which can be found in </w:t>
      </w:r>
      <w:r w:rsidR="00612643">
        <w:t xml:space="preserve">confidential </w:t>
      </w:r>
      <w:r w:rsidR="00612643" w:rsidRPr="00612643">
        <w:t xml:space="preserve">Attachment EB-1. </w:t>
      </w:r>
    </w:p>
  </w:footnote>
  <w:footnote w:id="4">
    <w:p w14:paraId="3F7FE0B7" w14:textId="68F40BFD" w:rsidR="009D1A02" w:rsidRPr="009D1A02" w:rsidRDefault="009D1A02" w:rsidP="00EB3925">
      <w:pPr>
        <w:pStyle w:val="FootnoteText"/>
        <w:spacing w:after="120"/>
        <w:ind w:firstLine="720"/>
      </w:pPr>
      <w:r>
        <w:rPr>
          <w:rStyle w:val="FootnoteReference"/>
        </w:rPr>
        <w:footnoteRef/>
      </w:r>
      <w:r>
        <w:t xml:space="preserve">  Application, </w:t>
      </w:r>
      <w:r>
        <w:rPr>
          <w:i/>
          <w:iCs/>
        </w:rPr>
        <w:t>Confidential Attachment K,</w:t>
      </w:r>
      <w:r>
        <w:t xml:space="preserve"> item no. 5, at</w:t>
      </w:r>
      <w:r w:rsidR="00BD1736">
        <w:t xml:space="preserve"> bates 3</w:t>
      </w:r>
      <w:r w:rsidR="002509DF">
        <w:t xml:space="preserve"> </w:t>
      </w:r>
      <w:r>
        <w:t>(Apr. 4, 2022).</w:t>
      </w:r>
      <w:r w:rsidR="00A13756">
        <w:t xml:space="preserve"> </w:t>
      </w:r>
      <w:r w:rsidR="00A13756" w:rsidRPr="00612643">
        <w:t xml:space="preserve">The calculations for which can be found in </w:t>
      </w:r>
      <w:r w:rsidR="00A13756">
        <w:t xml:space="preserve">confidential </w:t>
      </w:r>
      <w:r w:rsidR="00A13756" w:rsidRPr="00612643">
        <w:t>Attachment EB-1.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152AD" w14:textId="592CE433" w:rsidR="00195A79" w:rsidRPr="002E015F" w:rsidRDefault="00363697" w:rsidP="0099083B">
    <w:pPr>
      <w:pStyle w:val="Header"/>
      <w:spacing w:after="240"/>
      <w:jc w:val="right"/>
      <w:rPr>
        <w:b/>
      </w:rPr>
    </w:pPr>
    <w:r w:rsidRPr="002E015F">
      <w:rPr>
        <w:b/>
      </w:rPr>
      <w:t xml:space="preserve">Docket No. </w:t>
    </w:r>
    <w:r w:rsidR="003C6189">
      <w:rPr>
        <w:b/>
      </w:rPr>
      <w:t>53445</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00A2"/>
    <w:rsid w:val="00011B96"/>
    <w:rsid w:val="00026621"/>
    <w:rsid w:val="000654D3"/>
    <w:rsid w:val="000678D6"/>
    <w:rsid w:val="000704E9"/>
    <w:rsid w:val="000829AF"/>
    <w:rsid w:val="0008400D"/>
    <w:rsid w:val="0009457B"/>
    <w:rsid w:val="00095117"/>
    <w:rsid w:val="000C02D4"/>
    <w:rsid w:val="001102DB"/>
    <w:rsid w:val="0013261C"/>
    <w:rsid w:val="00133D92"/>
    <w:rsid w:val="001425B8"/>
    <w:rsid w:val="00147CE5"/>
    <w:rsid w:val="0015448B"/>
    <w:rsid w:val="00156FAF"/>
    <w:rsid w:val="00163268"/>
    <w:rsid w:val="00171E2D"/>
    <w:rsid w:val="00174B7C"/>
    <w:rsid w:val="001A1026"/>
    <w:rsid w:val="001B6EC2"/>
    <w:rsid w:val="001C05AB"/>
    <w:rsid w:val="001C3586"/>
    <w:rsid w:val="001C598E"/>
    <w:rsid w:val="0021282A"/>
    <w:rsid w:val="002149AE"/>
    <w:rsid w:val="002509DF"/>
    <w:rsid w:val="00256BA8"/>
    <w:rsid w:val="00267B90"/>
    <w:rsid w:val="00270AAE"/>
    <w:rsid w:val="00271636"/>
    <w:rsid w:val="00284379"/>
    <w:rsid w:val="002B55D4"/>
    <w:rsid w:val="002D14B4"/>
    <w:rsid w:val="002D5B48"/>
    <w:rsid w:val="002D5EB9"/>
    <w:rsid w:val="003521B1"/>
    <w:rsid w:val="00363697"/>
    <w:rsid w:val="00372923"/>
    <w:rsid w:val="00376E5F"/>
    <w:rsid w:val="003829B2"/>
    <w:rsid w:val="003A2CDB"/>
    <w:rsid w:val="003A3842"/>
    <w:rsid w:val="003C1F2C"/>
    <w:rsid w:val="003C6189"/>
    <w:rsid w:val="003D0026"/>
    <w:rsid w:val="003E3FA5"/>
    <w:rsid w:val="004037C0"/>
    <w:rsid w:val="004412BD"/>
    <w:rsid w:val="00446D9B"/>
    <w:rsid w:val="00450439"/>
    <w:rsid w:val="00455C93"/>
    <w:rsid w:val="00464080"/>
    <w:rsid w:val="004722B4"/>
    <w:rsid w:val="00495DA2"/>
    <w:rsid w:val="004C3AC9"/>
    <w:rsid w:val="004D6CDD"/>
    <w:rsid w:val="00505F11"/>
    <w:rsid w:val="00507470"/>
    <w:rsid w:val="00512787"/>
    <w:rsid w:val="00516275"/>
    <w:rsid w:val="00533AB6"/>
    <w:rsid w:val="00542974"/>
    <w:rsid w:val="00591472"/>
    <w:rsid w:val="00595713"/>
    <w:rsid w:val="005A12AF"/>
    <w:rsid w:val="005C50C8"/>
    <w:rsid w:val="005E707D"/>
    <w:rsid w:val="005F448C"/>
    <w:rsid w:val="005F490C"/>
    <w:rsid w:val="00605262"/>
    <w:rsid w:val="00605F63"/>
    <w:rsid w:val="00607086"/>
    <w:rsid w:val="00612643"/>
    <w:rsid w:val="0063274E"/>
    <w:rsid w:val="00635BC4"/>
    <w:rsid w:val="00636D72"/>
    <w:rsid w:val="00660C9F"/>
    <w:rsid w:val="00677BA9"/>
    <w:rsid w:val="006B6D0E"/>
    <w:rsid w:val="006C4C8A"/>
    <w:rsid w:val="006E2795"/>
    <w:rsid w:val="006E6ACF"/>
    <w:rsid w:val="006F5466"/>
    <w:rsid w:val="00764CE3"/>
    <w:rsid w:val="007700A2"/>
    <w:rsid w:val="00791FEC"/>
    <w:rsid w:val="00792257"/>
    <w:rsid w:val="007B24DC"/>
    <w:rsid w:val="007D0A6F"/>
    <w:rsid w:val="00816F11"/>
    <w:rsid w:val="00836B96"/>
    <w:rsid w:val="00852F19"/>
    <w:rsid w:val="00873CE1"/>
    <w:rsid w:val="00882059"/>
    <w:rsid w:val="00891293"/>
    <w:rsid w:val="008D2981"/>
    <w:rsid w:val="00902CAA"/>
    <w:rsid w:val="00943090"/>
    <w:rsid w:val="00961A50"/>
    <w:rsid w:val="00973928"/>
    <w:rsid w:val="009776FE"/>
    <w:rsid w:val="009A4E91"/>
    <w:rsid w:val="009B7AB7"/>
    <w:rsid w:val="009D1A02"/>
    <w:rsid w:val="009F5ED4"/>
    <w:rsid w:val="00A1110A"/>
    <w:rsid w:val="00A13756"/>
    <w:rsid w:val="00A173E8"/>
    <w:rsid w:val="00A31976"/>
    <w:rsid w:val="00A36022"/>
    <w:rsid w:val="00A42084"/>
    <w:rsid w:val="00AE4987"/>
    <w:rsid w:val="00B078F0"/>
    <w:rsid w:val="00B1474B"/>
    <w:rsid w:val="00B16545"/>
    <w:rsid w:val="00B4141A"/>
    <w:rsid w:val="00B44970"/>
    <w:rsid w:val="00B52332"/>
    <w:rsid w:val="00B80625"/>
    <w:rsid w:val="00B943DC"/>
    <w:rsid w:val="00BA17E2"/>
    <w:rsid w:val="00BA5465"/>
    <w:rsid w:val="00BD1736"/>
    <w:rsid w:val="00BF176F"/>
    <w:rsid w:val="00C011C1"/>
    <w:rsid w:val="00C0242A"/>
    <w:rsid w:val="00C03BF4"/>
    <w:rsid w:val="00C274F0"/>
    <w:rsid w:val="00C35675"/>
    <w:rsid w:val="00C36FB4"/>
    <w:rsid w:val="00C52ABD"/>
    <w:rsid w:val="00C74679"/>
    <w:rsid w:val="00C90AD1"/>
    <w:rsid w:val="00CA54DE"/>
    <w:rsid w:val="00CE7231"/>
    <w:rsid w:val="00CF1DAB"/>
    <w:rsid w:val="00D21315"/>
    <w:rsid w:val="00D52DC0"/>
    <w:rsid w:val="00D73FFD"/>
    <w:rsid w:val="00D9105A"/>
    <w:rsid w:val="00D93531"/>
    <w:rsid w:val="00D96665"/>
    <w:rsid w:val="00D975E6"/>
    <w:rsid w:val="00DA6F5D"/>
    <w:rsid w:val="00DF2DD2"/>
    <w:rsid w:val="00E02EFA"/>
    <w:rsid w:val="00E054DD"/>
    <w:rsid w:val="00E2124C"/>
    <w:rsid w:val="00E323E1"/>
    <w:rsid w:val="00E679AE"/>
    <w:rsid w:val="00E77030"/>
    <w:rsid w:val="00EB3925"/>
    <w:rsid w:val="00EB5F20"/>
    <w:rsid w:val="00EC50BC"/>
    <w:rsid w:val="00ED372E"/>
    <w:rsid w:val="00EE489A"/>
    <w:rsid w:val="00EF16C0"/>
    <w:rsid w:val="00EF2CA2"/>
    <w:rsid w:val="00F21E89"/>
    <w:rsid w:val="00F33D34"/>
    <w:rsid w:val="00F40C0B"/>
    <w:rsid w:val="00F50790"/>
    <w:rsid w:val="00F52E81"/>
    <w:rsid w:val="00F554E5"/>
    <w:rsid w:val="00F64E57"/>
    <w:rsid w:val="00F65A84"/>
    <w:rsid w:val="00F76498"/>
    <w:rsid w:val="00F81C5D"/>
    <w:rsid w:val="00F94CEA"/>
    <w:rsid w:val="00FC2566"/>
    <w:rsid w:val="00FD1E5A"/>
    <w:rsid w:val="00FE67C2"/>
    <w:rsid w:val="00FE7E7A"/>
    <w:rsid w:val="00FF256E"/>
    <w:rsid w:val="00FF2A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2DC497"/>
  <w15:chartTrackingRefBased/>
  <w15:docId w15:val="{9647FDEA-3FC7-4FAF-A626-C099DE489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3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3FA5"/>
  </w:style>
  <w:style w:type="paragraph" w:styleId="Footer">
    <w:name w:val="footer"/>
    <w:basedOn w:val="Normal"/>
    <w:link w:val="FooterChar"/>
    <w:uiPriority w:val="99"/>
    <w:unhideWhenUsed/>
    <w:rsid w:val="003E3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3FA5"/>
  </w:style>
  <w:style w:type="paragraph" w:styleId="FootnoteText">
    <w:name w:val="footnote text"/>
    <w:basedOn w:val="Normal"/>
    <w:link w:val="FootnoteTextChar"/>
    <w:semiHidden/>
    <w:rsid w:val="003E3FA5"/>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3E3FA5"/>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3E3FA5"/>
    <w:rPr>
      <w:vertAlign w:val="superscript"/>
    </w:rPr>
  </w:style>
  <w:style w:type="character" w:styleId="PageNumber">
    <w:name w:val="page number"/>
    <w:basedOn w:val="DefaultParagraphFont"/>
    <w:rsid w:val="003E3FA5"/>
  </w:style>
  <w:style w:type="paragraph" w:styleId="BodyText">
    <w:name w:val="Body Text"/>
    <w:basedOn w:val="Normal"/>
    <w:link w:val="BodyTextChar"/>
    <w:uiPriority w:val="99"/>
    <w:semiHidden/>
    <w:unhideWhenUsed/>
    <w:rsid w:val="00133D92"/>
    <w:pPr>
      <w:spacing w:after="120"/>
    </w:pPr>
  </w:style>
  <w:style w:type="character" w:customStyle="1" w:styleId="BodyTextChar">
    <w:name w:val="Body Text Char"/>
    <w:basedOn w:val="DefaultParagraphFont"/>
    <w:link w:val="BodyText"/>
    <w:uiPriority w:val="99"/>
    <w:semiHidden/>
    <w:rsid w:val="00133D92"/>
  </w:style>
  <w:style w:type="character" w:styleId="Hyperlink">
    <w:name w:val="Hyperlink"/>
    <w:basedOn w:val="DefaultParagraphFont"/>
    <w:uiPriority w:val="99"/>
    <w:unhideWhenUsed/>
    <w:rsid w:val="00174B7C"/>
    <w:rPr>
      <w:color w:val="0563C1" w:themeColor="hyperlink"/>
      <w:u w:val="single"/>
    </w:rPr>
  </w:style>
  <w:style w:type="character" w:styleId="UnresolvedMention">
    <w:name w:val="Unresolved Mention"/>
    <w:basedOn w:val="DefaultParagraphFont"/>
    <w:uiPriority w:val="99"/>
    <w:semiHidden/>
    <w:unhideWhenUsed/>
    <w:rsid w:val="00174B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97405C-6FC8-4ABD-B421-3F72C3A85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2</Pages>
  <Words>470</Words>
  <Characters>2684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Ethan Blanchard</dc:creator>
  <cp:keywords/>
  <dc:description/>
  <cp:lastModifiedBy>Ethan Blanchard</cp:lastModifiedBy>
  <cp:revision>90</cp:revision>
  <dcterms:created xsi:type="dcterms:W3CDTF">2022-05-19T13:02:00Z</dcterms:created>
  <dcterms:modified xsi:type="dcterms:W3CDTF">2022-09-16T17:28:00Z</dcterms:modified>
</cp:coreProperties>
</file>